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oter2.xml.rels" ContentType="application/vnd.openxmlformats-package.relationships+xml"/>
  <Override PartName="/word/_rels/header2.xml.rels" ContentType="application/vnd.openxmlformats-package.relationships+xml"/>
  <Override PartName="/word/_rels/footer3.xml.rels" ContentType="application/vnd.openxmlformats-package.relationships+xml"/>
  <Override PartName="/word/_rels/header3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lineRule="auto" w:line="240" w:before="240" w:after="0"/>
        <w:contextualSpacing/>
        <w:rPr/>
      </w:pPr>
      <w:r>
        <w:rPr/>
        <w:t>Hardware</w:t>
      </w:r>
    </w:p>
    <w:p>
      <w:pPr>
        <w:pStyle w:val="Normal"/>
        <w:rPr/>
      </w:pPr>
      <w:r>
        <w:rPr/>
        <w:t>“</w:t>
      </w:r>
      <w:r>
        <w:rPr/>
        <w:t>Ordenadores” representativos de una etapa:</w:t>
      </w:r>
    </w:p>
    <w:p>
      <w:pPr>
        <w:pStyle w:val="Normal"/>
        <w:numPr>
          <w:ilvl w:val="0"/>
          <w:numId w:val="1"/>
        </w:numPr>
        <w:rPr/>
      </w:pPr>
      <w:r>
        <w:rPr/>
        <w:t>Pascalina (S. XVII) máquina mecánica que hace sumas y restas.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Telar de Jacquard (S. XIX) maquina mécanica </w:t>
      </w:r>
      <w:r>
        <w:rPr>
          <w:b/>
          <w:bCs/>
        </w:rPr>
        <w:t>programable</w:t>
      </w:r>
      <w:r>
        <w:rPr/>
        <w:t xml:space="preserve"> mediante tarjetas perforadas.</w:t>
      </w:r>
    </w:p>
    <w:p>
      <w:pPr>
        <w:pStyle w:val="Normal"/>
        <w:numPr>
          <w:ilvl w:val="0"/>
          <w:numId w:val="1"/>
        </w:numPr>
        <w:rPr/>
      </w:pPr>
      <w:r>
        <w:rPr/>
        <w:t>ENIAC (S. XX) máquina digital programable cableada. → Lógica cableada</w:t>
      </w:r>
    </w:p>
    <w:p>
      <w:pPr>
        <w:pStyle w:val="Normal"/>
        <w:numPr>
          <w:ilvl w:val="0"/>
          <w:numId w:val="1"/>
        </w:numPr>
        <w:rPr/>
      </w:pPr>
      <w:r>
        <w:rPr/>
        <w:t>UNIVAC (S.XX) máquina digital programable. Arquitectura Von Neumann → Programa almacenado</w:t>
      </w:r>
    </w:p>
    <w:p>
      <w:pPr>
        <w:pStyle w:val="Normal"/>
        <w:rPr/>
      </w:pPr>
      <w:r>
        <w:rPr/>
        <w:t>Válvulas de vacío son interruptores/amplificadores.</w:t>
      </w:r>
    </w:p>
    <w:p>
      <w:pPr>
        <w:pStyle w:val="Normal"/>
        <w:rPr/>
      </w:pPr>
      <w:r>
        <w:rPr/>
        <w:t>Transistores son interruptores/amplificadores usando semiconductores.</w:t>
      </w:r>
    </w:p>
    <w:p>
      <w:pPr>
        <w:pStyle w:val="Normal"/>
        <w:rPr/>
      </w:pPr>
      <w:r>
        <w:rPr/>
        <w:t>Puertas lógicas son la agrupación de transistores que producen una operación lógica sobre unas señales binarias de entrada dando como resultado otra señal binaria.</w:t>
      </w:r>
    </w:p>
    <w:p>
      <w:pPr>
        <w:pStyle w:val="Normal"/>
        <w:rPr/>
      </w:pPr>
      <w:r>
        <w:rPr/>
        <w:t>Tablas de verdad especifican qué valores de salida se corresponden con las distintas posibilidades de entrada.</w:t>
      </w:r>
    </w:p>
    <w:p>
      <w:pPr>
        <w:pStyle w:val="Normal"/>
        <w:rPr/>
      </w:pPr>
      <w:r>
        <w:rPr/>
        <w:t>Circuito: combinando puertas lógicas podemos hacer elementos con utilidades más complejas como operaciones aritméticas y lógicas. Estas operaciones son las que constituyen el juego de instrucciones de un determinado procesador.</w:t>
      </w:r>
    </w:p>
    <w:p>
      <w:pPr>
        <w:pStyle w:val="Normal"/>
        <w:rPr/>
      </w:pPr>
      <w:r>
        <w:rPr/>
        <w:t>Arquitectura de Von Neumann: MUY IMPORTANTE. Define el modo en que funciona un ordenador. Consta de 3 partes fundamentales: CPU, Memoria principal y buses.</w:t>
      </w:r>
    </w:p>
    <w:p>
      <w:pPr>
        <w:pStyle w:val="Normal"/>
        <w:rPr/>
      </w:pPr>
      <w:r>
        <w:rPr/>
        <w:t>El funcionamiento consiste en que una instrucción se lee de memoria activando los buses de dirección, control y datos. La unidad de control de la CPU la decodifica y activa en la ALU los circuitos necesarios. El resultado se usa o se lleva a memoria. El ciclo vuelve a empezar.</w:t>
      </w:r>
    </w:p>
    <w:p>
      <w:pPr>
        <w:pStyle w:val="Normal"/>
        <w:rPr/>
      </w:pPr>
      <w:r>
        <w:rPr/>
        <w:t xml:space="preserve">Dentro de la CPU tenemos registros, unidad de control y ALU. 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134" w:right="1134" w:gutter="0" w:header="283" w:top="1134" w:footer="283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Calibri">
    <w:charset w:val="01"/>
    <w:family w:val="roman"/>
    <w:pitch w:val="variable"/>
    <w:embedRegular r:id="rId8" w:fontKey="{08014A78-CABC-4EF0-12AC-5CD89AEFDE08}"/>
    <w:embedBold r:id="rId9" w:fontKey="{09014A78-CABC-4EF0-12AC-5CD89AEFDE09}"/>
  </w:font>
  <w:font w:name="Xunta Sans">
    <w:charset w:val="01"/>
    <w:family w:val="roman"/>
    <w:pitch w:val="variable"/>
  </w:font>
  <w:font w:name="Anonymous Pro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0" w:fontKey="{0A014A78-CABC-4EF0-12AC-5CD89AEFDE0A}"/>
    <w:embedBold r:id="rId11" w:fontKey="{0B014A78-CABC-4EF0-12AC-5CD89AEFDE0B}"/>
  </w:font>
  <w:font w:name="Liberation Sans">
    <w:altName w:val="Arial"/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1" w:fontKey="{0B014A78-CABC-4EF0-12AC-5CD89AEFDE0B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240" w:after="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240" w:after="0"/>
      <w:jc w:val="right"/>
      <w:rPr>
        <w:i/>
        <w:i/>
        <w:iCs/>
        <w:sz w:val="16"/>
        <w:szCs w:val="16"/>
      </w:rPr>
    </w:pPr>
    <w:r>
      <w:drawing>
        <wp:anchor behindDoc="1" distT="0" distB="0" distL="114300" distR="114300" simplePos="0" locked="0" layoutInCell="0" allowOverlap="1" relativeHeight="5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7" name="Imagen 1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1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18198" b="0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sz w:val="16"/>
        <w:i/>
        <w:szCs w:val="16"/>
        <w:iCs/>
      </w:rPr>
      <w:instrText xml:space="preserve"> PAGE </w:instrText>
    </w:r>
    <w:r>
      <w:rPr>
        <w:sz w:val="16"/>
        <w:i/>
        <w:szCs w:val="16"/>
        <w:iCs/>
      </w:rPr>
      <w:fldChar w:fldCharType="separate"/>
    </w:r>
    <w:r>
      <w:rPr>
        <w:sz w:val="16"/>
        <w:i/>
        <w:szCs w:val="16"/>
        <w:iCs/>
      </w:rPr>
      <w:t>1</w:t>
    </w:r>
    <w:r>
      <w:rPr>
        <w:sz w:val="16"/>
        <w:i/>
        <w:szCs w:val="16"/>
        <w:iCs/>
      </w:rPr>
      <w:fldChar w:fldCharType="end"/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t xml:space="preserve">/ </w:t>
    </w:r>
    <w:r>
      <w:rPr>
        <w:i/>
        <w:iCs/>
        <w:sz w:val="16"/>
        <w:szCs w:val="16"/>
      </w:rPr>
      <w:fldChar w:fldCharType="begin"/>
    </w:r>
    <w:r>
      <w:rPr>
        <w:sz w:val="16"/>
        <w:i/>
        <w:szCs w:val="16"/>
        <w:iCs/>
      </w:rPr>
      <w:instrText xml:space="preserve"> NUMPAGES </w:instrText>
    </w:r>
    <w:r>
      <w:rPr>
        <w:sz w:val="16"/>
        <w:i/>
        <w:szCs w:val="16"/>
        <w:iCs/>
      </w:rPr>
      <w:fldChar w:fldCharType="separate"/>
    </w:r>
    <w:r>
      <w:rPr>
        <w:sz w:val="16"/>
        <w:i/>
        <w:szCs w:val="16"/>
        <w:iCs/>
      </w:rPr>
      <w:t>1</w:t>
    </w:r>
    <w:r>
      <w:rPr>
        <w:sz w:val="16"/>
        <w:i/>
        <w:szCs w:val="16"/>
        <w:iCs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240" w:after="0"/>
      <w:jc w:val="right"/>
      <w:rPr>
        <w:i/>
        <w:i/>
        <w:iCs/>
        <w:sz w:val="16"/>
        <w:szCs w:val="16"/>
      </w:rPr>
    </w:pPr>
    <w:r>
      <w:drawing>
        <wp:anchor behindDoc="1" distT="0" distB="0" distL="114300" distR="114300" simplePos="0" locked="0" layoutInCell="0" allowOverlap="1" relativeHeight="5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8" name="Imagen 1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1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18198" b="0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sz w:val="16"/>
        <w:i/>
        <w:szCs w:val="16"/>
        <w:iCs/>
      </w:rPr>
      <w:instrText xml:space="preserve"> PAGE </w:instrText>
    </w:r>
    <w:r>
      <w:rPr>
        <w:sz w:val="16"/>
        <w:i/>
        <w:szCs w:val="16"/>
        <w:iCs/>
      </w:rPr>
      <w:fldChar w:fldCharType="separate"/>
    </w:r>
    <w:r>
      <w:rPr>
        <w:sz w:val="16"/>
        <w:i/>
        <w:szCs w:val="16"/>
        <w:iCs/>
      </w:rPr>
      <w:t>1</w:t>
    </w:r>
    <w:r>
      <w:rPr>
        <w:sz w:val="16"/>
        <w:i/>
        <w:szCs w:val="16"/>
        <w:iCs/>
      </w:rPr>
      <w:fldChar w:fldCharType="end"/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t xml:space="preserve">/ </w:t>
    </w:r>
    <w:r>
      <w:rPr>
        <w:i/>
        <w:iCs/>
        <w:sz w:val="16"/>
        <w:szCs w:val="16"/>
      </w:rPr>
      <w:fldChar w:fldCharType="begin"/>
    </w:r>
    <w:r>
      <w:rPr>
        <w:sz w:val="16"/>
        <w:i/>
        <w:szCs w:val="16"/>
        <w:iCs/>
      </w:rPr>
      <w:instrText xml:space="preserve"> NUMPAGES </w:instrText>
    </w:r>
    <w:r>
      <w:rPr>
        <w:sz w:val="16"/>
        <w:i/>
        <w:szCs w:val="16"/>
        <w:iCs/>
      </w:rPr>
      <w:fldChar w:fldCharType="separate"/>
    </w:r>
    <w:r>
      <w:rPr>
        <w:sz w:val="16"/>
        <w:i/>
        <w:szCs w:val="16"/>
        <w:iCs/>
      </w:rPr>
      <w:t>1</w:t>
    </w:r>
    <w:r>
      <w:rPr>
        <w:sz w:val="16"/>
        <w:i/>
        <w:szCs w:val="16"/>
        <w:iCs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240" w:after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aconcuadrcula"/>
      <w:tblW w:w="10206" w:type="dxa"/>
      <w:jc w:val="center"/>
      <w:tblInd w:w="0" w:type="dxa"/>
      <w:tblLayout w:type="fixed"/>
      <w:tblCellMar>
        <w:top w:w="0" w:type="dxa"/>
        <w:left w:w="57" w:type="dxa"/>
        <w:bottom w:w="0" w:type="dxa"/>
        <w:right w:w="57" w:type="dxa"/>
      </w:tblCellMar>
      <w:tblLook w:val="0600" w:noHBand="1" w:noVBand="1" w:firstColumn="0" w:lastRow="0" w:lastColumn="0" w:firstRow="0"/>
    </w:tblPr>
    <w:tblGrid>
      <w:gridCol w:w="4192"/>
      <w:gridCol w:w="883"/>
      <w:gridCol w:w="1192"/>
      <w:gridCol w:w="1938"/>
      <w:gridCol w:w="2001"/>
    </w:tblGrid>
    <w:tr>
      <w:trPr/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center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2585085" cy="383540"/>
                <wp:effectExtent l="0" t="0" r="0" b="0"/>
                <wp:docPr id="1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left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447040" cy="501015"/>
                <wp:effectExtent l="0" t="0" r="0" b="0"/>
                <wp:docPr id="2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Contidodetboa"/>
            <w:snapToGrid w:val="false"/>
            <w:spacing w:lineRule="auto" w:line="240" w:before="0" w:after="0"/>
            <w:jc w:val="left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  <w:lang w:val="es-ES"/>
            </w:rPr>
            <w:t>IES de Teis</w:t>
          </w:r>
        </w:p>
        <w:p>
          <w:pPr>
            <w:pStyle w:val="Contidodetboa"/>
            <w:spacing w:lineRule="auto" w:line="240" w:before="0" w:after="0"/>
            <w:jc w:val="left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>Avenida. de Galicia, 101</w:t>
          </w:r>
        </w:p>
        <w:p>
          <w:pPr>
            <w:pStyle w:val="Header"/>
            <w:widowControl/>
            <w:suppressAutoHyphens w:val="true"/>
            <w:spacing w:lineRule="auto" w:line="240" w:before="0" w:after="0"/>
            <w:jc w:val="left"/>
            <w:rPr>
              <w:szCs w:val="24"/>
              <w:lang w:val="es-ES" w:bidi="ar-SA"/>
            </w:rPr>
          </w:pPr>
          <w:r>
            <w:rPr>
              <w:sz w:val="14"/>
              <w:szCs w:val="14"/>
              <w:lang w:val="es-ES" w:bidi="ar-SA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Contidodetboa"/>
            <w:snapToGrid w:val="false"/>
            <w:spacing w:lineRule="auto" w:line="240" w:before="0" w:after="0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 xml:space="preserve">   </w:t>
          </w:r>
          <w:r>
            <w:rPr>
              <w:sz w:val="14"/>
              <w:szCs w:val="14"/>
              <w:lang w:val="es-ES"/>
            </w:rPr>
            <w:t>Tfno.: 886 12 04 64</w:t>
          </w:r>
        </w:p>
        <w:p>
          <w:pPr>
            <w:pStyle w:val="Contidodetboa"/>
            <w:spacing w:lineRule="auto" w:line="240" w:before="0" w:after="0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 xml:space="preserve">   </w:t>
          </w:r>
          <w:r>
            <w:rPr>
              <w:sz w:val="14"/>
              <w:szCs w:val="14"/>
              <w:lang w:val="es-ES"/>
            </w:rPr>
            <w:t>e-mail: ies.teis@edu.xunta.es</w:t>
          </w:r>
        </w:p>
        <w:p>
          <w:pPr>
            <w:pStyle w:val="Header"/>
            <w:widowControl/>
            <w:suppressAutoHyphens w:val="true"/>
            <w:spacing w:lineRule="auto" w:line="240" w:before="0" w:after="0"/>
            <w:jc w:val="both"/>
            <w:rPr>
              <w:szCs w:val="24"/>
              <w:lang w:val="es-ES" w:bidi="ar-SA"/>
            </w:rPr>
          </w:pPr>
          <w:r>
            <w:rPr>
              <w:sz w:val="14"/>
              <w:szCs w:val="14"/>
              <w:lang w:val="es-ES" w:bidi="ar-SA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center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1196975" cy="339725"/>
                <wp:effectExtent l="0" t="0" r="0" b="0"/>
                <wp:docPr id="3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Header"/>
      <w:rPr>
        <w:sz w:val="10"/>
        <w:szCs w:val="10"/>
      </w:rPr>
    </w:pPr>
    <w:r>
      <w:rPr>
        <w:sz w:val="10"/>
        <w:szCs w:val="1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aconcuadrcula"/>
      <w:tblW w:w="10206" w:type="dxa"/>
      <w:jc w:val="center"/>
      <w:tblInd w:w="0" w:type="dxa"/>
      <w:tblLayout w:type="fixed"/>
      <w:tblCellMar>
        <w:top w:w="0" w:type="dxa"/>
        <w:left w:w="57" w:type="dxa"/>
        <w:bottom w:w="0" w:type="dxa"/>
        <w:right w:w="57" w:type="dxa"/>
      </w:tblCellMar>
      <w:tblLook w:val="0600" w:noHBand="1" w:noVBand="1" w:firstColumn="0" w:lastRow="0" w:lastColumn="0" w:firstRow="0"/>
    </w:tblPr>
    <w:tblGrid>
      <w:gridCol w:w="4192"/>
      <w:gridCol w:w="883"/>
      <w:gridCol w:w="1192"/>
      <w:gridCol w:w="1938"/>
      <w:gridCol w:w="2001"/>
    </w:tblGrid>
    <w:tr>
      <w:trPr/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center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2585085" cy="383540"/>
                <wp:effectExtent l="0" t="0" r="0" b="0"/>
                <wp:docPr id="4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left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447040" cy="501015"/>
                <wp:effectExtent l="0" t="0" r="0" b="0"/>
                <wp:docPr id="5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Contidodetboa"/>
            <w:snapToGrid w:val="false"/>
            <w:spacing w:lineRule="auto" w:line="240" w:before="0" w:after="0"/>
            <w:jc w:val="left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  <w:lang w:val="es-ES"/>
            </w:rPr>
            <w:t>IES de Teis</w:t>
          </w:r>
        </w:p>
        <w:p>
          <w:pPr>
            <w:pStyle w:val="Contidodetboa"/>
            <w:spacing w:lineRule="auto" w:line="240" w:before="0" w:after="0"/>
            <w:jc w:val="left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>Avenida. de Galicia, 101</w:t>
          </w:r>
        </w:p>
        <w:p>
          <w:pPr>
            <w:pStyle w:val="Header"/>
            <w:widowControl/>
            <w:suppressAutoHyphens w:val="true"/>
            <w:spacing w:lineRule="auto" w:line="240" w:before="0" w:after="0"/>
            <w:jc w:val="left"/>
            <w:rPr>
              <w:szCs w:val="24"/>
              <w:lang w:val="es-ES" w:bidi="ar-SA"/>
            </w:rPr>
          </w:pPr>
          <w:r>
            <w:rPr>
              <w:sz w:val="14"/>
              <w:szCs w:val="14"/>
              <w:lang w:val="es-ES" w:bidi="ar-SA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Contidodetboa"/>
            <w:snapToGrid w:val="false"/>
            <w:spacing w:lineRule="auto" w:line="240" w:before="0" w:after="0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 xml:space="preserve">   </w:t>
          </w:r>
          <w:r>
            <w:rPr>
              <w:sz w:val="14"/>
              <w:szCs w:val="14"/>
              <w:lang w:val="es-ES"/>
            </w:rPr>
            <w:t>Tfno.: 886 12 04 64</w:t>
          </w:r>
        </w:p>
        <w:p>
          <w:pPr>
            <w:pStyle w:val="Contidodetboa"/>
            <w:spacing w:lineRule="auto" w:line="240" w:before="0" w:after="0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  <w:lang w:val="es-ES"/>
            </w:rPr>
            <w:t xml:space="preserve">   </w:t>
          </w:r>
          <w:r>
            <w:rPr>
              <w:sz w:val="14"/>
              <w:szCs w:val="14"/>
              <w:lang w:val="es-ES"/>
            </w:rPr>
            <w:t>e-mail: ies.teis@edu.xunta.es</w:t>
          </w:r>
        </w:p>
        <w:p>
          <w:pPr>
            <w:pStyle w:val="Header"/>
            <w:widowControl/>
            <w:suppressAutoHyphens w:val="true"/>
            <w:spacing w:lineRule="auto" w:line="240" w:before="0" w:after="0"/>
            <w:jc w:val="both"/>
            <w:rPr>
              <w:szCs w:val="24"/>
              <w:lang w:val="es-ES" w:bidi="ar-SA"/>
            </w:rPr>
          </w:pPr>
          <w:r>
            <w:rPr>
              <w:sz w:val="14"/>
              <w:szCs w:val="14"/>
              <w:lang w:val="es-ES" w:bidi="ar-SA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/>
            <w:suppressAutoHyphens w:val="true"/>
            <w:spacing w:before="240" w:after="0"/>
            <w:jc w:val="center"/>
            <w:rPr>
              <w:szCs w:val="24"/>
              <w:lang w:val="es-ES" w:bidi="ar-SA"/>
            </w:rPr>
          </w:pPr>
          <w:r>
            <w:rPr/>
            <w:drawing>
              <wp:inline distT="0" distB="0" distL="0" distR="0">
                <wp:extent cx="1196975" cy="339725"/>
                <wp:effectExtent l="0" t="0" r="0" b="0"/>
                <wp:docPr id="6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Header"/>
      <w:rPr>
        <w:sz w:val="10"/>
        <w:szCs w:val="10"/>
      </w:rPr>
    </w:pPr>
    <w:r>
      <w:rPr>
        <w:sz w:val="10"/>
        <w:szCs w:val="10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embedTrueType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34721"/>
    <w:pPr>
      <w:widowControl/>
      <w:suppressAutoHyphens w:val="true"/>
      <w:bidi w:val="0"/>
      <w:spacing w:lineRule="auto" w:line="360" w:before="240" w:after="0"/>
      <w:jc w:val="left"/>
    </w:pPr>
    <w:rPr>
      <w:rFonts w:ascii="Xunta Sans" w:hAnsi="Xunta Sans" w:eastAsia="Times New Roman" w:cs="Times New Roman"/>
      <w:color w:val="auto"/>
      <w:kern w:val="0"/>
      <w:sz w:val="20"/>
      <w:szCs w:val="24"/>
      <w:lang w:val="es-ES" w:eastAsia="gl-ES" w:bidi="ar-SA"/>
      <w14:ligatures w14:val="none"/>
    </w:rPr>
  </w:style>
  <w:style w:type="paragraph" w:styleId="Heading1">
    <w:name w:val="Heading 1"/>
    <w:basedOn w:val="Normal"/>
    <w:next w:val="Normal"/>
    <w:link w:val="Ttulo1Car"/>
    <w:uiPriority w:val="9"/>
    <w:qFormat/>
    <w:rsid w:val="001343ce"/>
    <w:pPr>
      <w:keepNext w:val="true"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="" w:cs="" w:cstheme="majorBidi" w:eastAsiaTheme="majorEastAsia"/>
      <w:color w:val="941100"/>
      <w:sz w:val="32"/>
      <w:szCs w:val="32"/>
    </w:rPr>
  </w:style>
  <w:style w:type="paragraph" w:styleId="Heading2">
    <w:name w:val="Heading 2"/>
    <w:basedOn w:val="Normal"/>
    <w:next w:val="Normal"/>
    <w:link w:val="Ttulo2Car"/>
    <w:uiPriority w:val="9"/>
    <w:unhideWhenUsed/>
    <w:qFormat/>
    <w:rsid w:val="001343ce"/>
    <w:pPr>
      <w:keepNext w:val="true"/>
      <w:keepLines/>
      <w:spacing w:before="240" w:after="120"/>
      <w:ind w:left="1134"/>
      <w:outlineLvl w:val="1"/>
    </w:pPr>
    <w:rPr>
      <w:rFonts w:eastAsia="" w:cs="" w:cstheme="majorBidi" w:eastAsiaTheme="majorEastAsia"/>
      <w:color w:val="C00000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Header"/>
    <w:uiPriority w:val="99"/>
    <w:qFormat/>
    <w:rsid w:val="008c283c"/>
    <w:rPr/>
  </w:style>
  <w:style w:type="character" w:styleId="PiedepginaCar" w:customStyle="1">
    <w:name w:val="Pie de página Car"/>
    <w:basedOn w:val="DefaultParagraphFont"/>
    <w:link w:val="Footer"/>
    <w:uiPriority w:val="99"/>
    <w:qFormat/>
    <w:rsid w:val="008c283c"/>
    <w:rPr/>
  </w:style>
  <w:style w:type="character" w:styleId="Ttulo1Car" w:customStyle="1">
    <w:name w:val="Título 1 Car"/>
    <w:basedOn w:val="DefaultParagraphFont"/>
    <w:link w:val="Heading1"/>
    <w:uiPriority w:val="9"/>
    <w:qFormat/>
    <w:rsid w:val="001343ce"/>
    <w:rPr>
      <w:rFonts w:ascii="Xunta Sans" w:hAnsi="Xunta Sans" w:eastAsia="" w:cs="" w:cstheme="majorBidi" w:eastAsiaTheme="majorEastAsia"/>
      <w:color w:val="941100"/>
      <w:kern w:val="0"/>
      <w:sz w:val="32"/>
      <w:szCs w:val="32"/>
      <w:lang w:eastAsia="gl-ES"/>
      <w14:ligatures w14:val="none"/>
    </w:rPr>
  </w:style>
  <w:style w:type="character" w:styleId="Ttulo2Car" w:customStyle="1">
    <w:name w:val="Título 2 Car"/>
    <w:basedOn w:val="DefaultParagraphFont"/>
    <w:link w:val="Heading2"/>
    <w:uiPriority w:val="9"/>
    <w:qFormat/>
    <w:rsid w:val="001343ce"/>
    <w:rPr>
      <w:rFonts w:ascii="Xunta Sans" w:hAnsi="Xunta Sans" w:eastAsia="" w:cs="" w:cstheme="majorBidi" w:eastAsiaTheme="majorEastAsia"/>
      <w:color w:val="C00000"/>
      <w:kern w:val="0"/>
      <w:sz w:val="26"/>
      <w:szCs w:val="26"/>
      <w:lang w:eastAsia="gl-ES"/>
      <w14:ligatures w14:val="none"/>
    </w:rPr>
  </w:style>
  <w:style w:type="character" w:styleId="TtuloCar" w:customStyle="1">
    <w:name w:val="Título Car"/>
    <w:basedOn w:val="DefaultParagraphFont"/>
    <w:link w:val="Title"/>
    <w:uiPriority w:val="10"/>
    <w:qFormat/>
    <w:rsid w:val="000759d1"/>
    <w:rPr>
      <w:rFonts w:ascii="Xunta Sans" w:hAnsi="Xunta Sans" w:eastAsia="" w:cs="" w:cstheme="majorBidi" w:eastAsiaTheme="majorEastAsia"/>
      <w:color w:val="C00000"/>
      <w:spacing w:val="-10"/>
      <w:kern w:val="2"/>
      <w:sz w:val="56"/>
      <w:szCs w:val="56"/>
      <w:lang w:val="gl-ES" w:eastAsia="gl-ES"/>
      <w14:ligatures w14:val="none"/>
    </w:rPr>
  </w:style>
  <w:style w:type="character" w:styleId="CdigoCar" w:customStyle="1">
    <w:name w:val="Código Car"/>
    <w:basedOn w:val="DefaultParagraphFont"/>
    <w:link w:val="Cdigo"/>
    <w:qFormat/>
    <w:rsid w:val="00ee549a"/>
    <w:rPr>
      <w:rFonts w:ascii="Anonymous Pro" w:hAnsi="Anonymous Pro" w:eastAsia="Times New Roman" w:cs="Times New Roman"/>
      <w:kern w:val="0"/>
      <w:sz w:val="16"/>
      <w:shd w:fill="F2F2F2" w:val="clear"/>
      <w:lang w:eastAsia="gl-ES"/>
      <w14:ligatures w14:val="non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8c283c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link w:val="PiedepginaCar"/>
    <w:uiPriority w:val="99"/>
    <w:unhideWhenUsed/>
    <w:rsid w:val="008c283c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Contidodetboa" w:customStyle="1">
    <w:name w:val="Contido de táboa"/>
    <w:basedOn w:val="Normal"/>
    <w:qFormat/>
    <w:rsid w:val="008c283c"/>
    <w:pPr>
      <w:widowControl w:val="false"/>
      <w:suppressLineNumbers/>
      <w:suppressAutoHyphens w:val="true"/>
    </w:pPr>
    <w:rPr>
      <w:rFonts w:eastAsia="Arial Unicode MS" w:cs="Tahoma"/>
      <w:lang w:bidi="gl-ES"/>
    </w:rPr>
  </w:style>
  <w:style w:type="paragraph" w:styleId="Title">
    <w:name w:val="Title"/>
    <w:basedOn w:val="Normal"/>
    <w:next w:val="Normal"/>
    <w:link w:val="TtuloCar"/>
    <w:uiPriority w:val="10"/>
    <w:qFormat/>
    <w:rsid w:val="000759d1"/>
    <w:pPr>
      <w:spacing w:lineRule="auto" w:line="240" w:before="240" w:after="0"/>
      <w:contextualSpacing/>
    </w:pPr>
    <w:rPr>
      <w:rFonts w:eastAsia="" w:cs="" w:cstheme="majorBidi" w:eastAsiaTheme="majorEastAsia"/>
      <w:color w:val="C00000"/>
      <w:spacing w:val="-10"/>
      <w:kern w:val="2"/>
      <w:sz w:val="56"/>
      <w:szCs w:val="56"/>
    </w:rPr>
  </w:style>
  <w:style w:type="paragraph" w:styleId="Cdigo" w:customStyle="1">
    <w:name w:val="Código"/>
    <w:link w:val="CdigoCar"/>
    <w:autoRedefine/>
    <w:qFormat/>
    <w:rsid w:val="00ee549a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F2F2F2" w:themeFill="background1" w:themeFillShade="f2"/>
      <w:suppressAutoHyphens w:val="true"/>
      <w:bidi w:val="0"/>
      <w:spacing w:before="0" w:after="0"/>
      <w:jc w:val="left"/>
    </w:pPr>
    <w:rPr>
      <w:rFonts w:ascii="Anonymous Pro" w:hAnsi="Anonymous Pro" w:eastAsia="Times New Roman" w:cs="Times New Roman"/>
      <w:color w:val="auto"/>
      <w:kern w:val="0"/>
      <w:sz w:val="16"/>
      <w:szCs w:val="24"/>
      <w:lang w:val="es-ES" w:eastAsia="gl-ES" w:bidi="ar-SA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8c283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25_26.dotx</Template>
  <TotalTime>19</TotalTime>
  <Application>LibreOffice/24.2.7.2$Linux_X86_64 LibreOffice_project/420$Build-2</Application>
  <AppVersion>15.0000</AppVersion>
  <Pages>1</Pages>
  <Words>257</Words>
  <Characters>1486</Characters>
  <CharactersWithSpaces>1728</CharactersWithSpaces>
  <Paragraphs>34</Paragraphs>
  <Company>IES Teis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2025-09-25T10:52:00Z</dcterms:created>
  <dc:creator>Javier Abellán Ferrer</dc:creator>
  <dc:description/>
  <dc:language>gl-ES</dc:language>
  <cp:lastModifiedBy/>
  <dcterms:modified xsi:type="dcterms:W3CDTF">2025-09-25T21:38:32Z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